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A1C9C">
        <w:rPr>
          <w:sz w:val="28"/>
        </w:rPr>
        <w:t>2</w:t>
      </w:r>
      <w:r>
        <w:rPr>
          <w:sz w:val="28"/>
        </w:rPr>
        <w:t>-202</w:t>
      </w:r>
      <w:r w:rsidR="002A1C9C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 xml:space="preserve">23.02.06 </w:t>
      </w:r>
      <w:proofErr w:type="gramStart"/>
      <w:r w:rsidR="00AB7818" w:rsidRPr="00AB7818">
        <w:rPr>
          <w:b/>
          <w:sz w:val="28"/>
        </w:rPr>
        <w:t>Техническая</w:t>
      </w:r>
      <w:proofErr w:type="gramEnd"/>
    </w:p>
    <w:p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426E2B">
        <w:rPr>
          <w:b/>
          <w:sz w:val="28"/>
        </w:rPr>
        <w:t>локомотивы</w:t>
      </w:r>
      <w:r w:rsidRPr="00AB7818">
        <w:rPr>
          <w:b/>
          <w:sz w:val="28"/>
        </w:rPr>
        <w:t>)</w:t>
      </w: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426E2B">
            <w:r>
              <w:t>9</w:t>
            </w:r>
            <w:r w:rsidR="00426E2B">
              <w:t>7</w:t>
            </w:r>
            <w:r>
              <w:t>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2A1C9C">
            <w:r>
              <w:t>9</w:t>
            </w:r>
            <w:r w:rsidR="002A1C9C">
              <w:t>7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 w:rsidP="002A1C9C">
            <w:r>
              <w:t>9</w:t>
            </w:r>
            <w:r w:rsidR="002A1C9C">
              <w:t>6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>
            <w:r>
              <w:t>90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426E2B">
            <w:r>
              <w:t>95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оценке </w:t>
            </w:r>
            <w:proofErr w:type="gramStart"/>
            <w:r>
              <w:rPr>
                <w:i/>
              </w:rPr>
              <w:t xml:space="preserve">качества усвоения программы подготовки специалистов среднего </w:t>
            </w:r>
            <w:r>
              <w:rPr>
                <w:i/>
              </w:rPr>
              <w:lastRenderedPageBreak/>
              <w:t>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2A1C9C">
            <w:r>
              <w:t>9</w:t>
            </w:r>
            <w:r w:rsidR="002A1C9C">
              <w:t>3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A1C9C" w:rsidP="002A1C9C">
            <w:r>
              <w:t>50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426E2B" w:rsidP="002A1C9C">
            <w:r>
              <w:t>8</w:t>
            </w:r>
            <w:r w:rsidR="002A1C9C">
              <w:t>9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2A1C9C">
            <w:r>
              <w:t>9</w:t>
            </w:r>
            <w:r w:rsidR="002A1C9C">
              <w:t>0</w:t>
            </w:r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2E4C11" w:rsidP="002A1C9C">
            <w:r>
              <w:t>9</w:t>
            </w:r>
            <w:r w:rsidR="002A1C9C">
              <w:t>1</w:t>
            </w:r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2A1C9C"/>
    <w:rsid w:val="002E4C11"/>
    <w:rsid w:val="00426E2B"/>
    <w:rsid w:val="00737E99"/>
    <w:rsid w:val="00781945"/>
    <w:rsid w:val="00AB781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2023-10-13T11:06:00Z</dcterms:created>
  <dcterms:modified xsi:type="dcterms:W3CDTF">2023-10-13T11:06:00Z</dcterms:modified>
</cp:coreProperties>
</file>